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867F" w14:textId="1349A303" w:rsidR="00224960" w:rsidRDefault="00C20D39" w:rsidP="00C20D39">
      <w:pPr>
        <w:spacing w:after="0" w:line="240" w:lineRule="auto"/>
        <w:rPr>
          <w:b/>
        </w:rPr>
      </w:pPr>
      <w:r w:rsidRPr="00C20D39">
        <w:rPr>
          <w:b/>
        </w:rPr>
        <w:t>Community &amp; Organizational Leadership 740</w:t>
      </w:r>
      <w:r w:rsidR="009329C0">
        <w:rPr>
          <w:b/>
        </w:rPr>
        <w:t>-60</w:t>
      </w:r>
      <w:r w:rsidRPr="00C20D39">
        <w:rPr>
          <w:b/>
        </w:rPr>
        <w:t>: Grants and Funding for Small Projects</w:t>
      </w:r>
    </w:p>
    <w:p w14:paraId="19AB85DD" w14:textId="3212096F" w:rsidR="003D49ED" w:rsidRPr="003D49ED" w:rsidRDefault="005705B3" w:rsidP="6BA46247">
      <w:pPr>
        <w:spacing w:after="0" w:line="240" w:lineRule="auto"/>
        <w:rPr>
          <w:b/>
          <w:bCs/>
          <w:i/>
          <w:iCs/>
        </w:rPr>
      </w:pPr>
      <w:r>
        <w:rPr>
          <w:b/>
          <w:bCs/>
          <w:i/>
          <w:iCs/>
        </w:rPr>
        <w:t>SUMMER 20</w:t>
      </w:r>
      <w:r w:rsidR="009022FA">
        <w:rPr>
          <w:b/>
          <w:bCs/>
          <w:i/>
          <w:iCs/>
        </w:rPr>
        <w:t>2</w:t>
      </w:r>
      <w:r w:rsidR="00943426">
        <w:rPr>
          <w:b/>
          <w:bCs/>
          <w:i/>
          <w:iCs/>
        </w:rPr>
        <w:t>3</w:t>
      </w:r>
    </w:p>
    <w:p w14:paraId="643B2CF3" w14:textId="77777777" w:rsidR="003D49ED" w:rsidRDefault="003D49ED" w:rsidP="00C20D39">
      <w:pPr>
        <w:spacing w:after="0" w:line="240" w:lineRule="auto"/>
      </w:pPr>
    </w:p>
    <w:p w14:paraId="4D3852EC" w14:textId="2C17FCDC" w:rsidR="003D49ED" w:rsidRPr="003D49ED" w:rsidRDefault="6BA46247" w:rsidP="003D49ED">
      <w:pPr>
        <w:spacing w:after="0" w:line="240" w:lineRule="auto"/>
      </w:pPr>
      <w:r w:rsidRPr="6BA46247">
        <w:rPr>
          <w:b/>
          <w:bCs/>
        </w:rPr>
        <w:t>Instructor:</w:t>
      </w:r>
      <w:r w:rsidR="005705B3">
        <w:t xml:space="preserve"> Michelle </w:t>
      </w:r>
      <w:proofErr w:type="spellStart"/>
      <w:r w:rsidR="005705B3">
        <w:t>Goetsch</w:t>
      </w:r>
      <w:proofErr w:type="spellEnd"/>
      <w:r w:rsidR="005705B3">
        <w:t>, M.S.</w:t>
      </w:r>
    </w:p>
    <w:p w14:paraId="04D2101D" w14:textId="77777777" w:rsidR="003D49ED" w:rsidRPr="003D49ED" w:rsidRDefault="003D49ED" w:rsidP="003D49ED">
      <w:pPr>
        <w:spacing w:after="0" w:line="240" w:lineRule="auto"/>
      </w:pPr>
      <w:r>
        <w:rPr>
          <w:b/>
          <w:bCs/>
        </w:rPr>
        <w:t xml:space="preserve">Email: </w:t>
      </w:r>
      <w:r>
        <w:t>mgoetsch@uwsp.edu</w:t>
      </w:r>
      <w:r w:rsidRPr="003D49ED">
        <w:tab/>
      </w:r>
      <w:r w:rsidRPr="003D49ED">
        <w:tab/>
      </w:r>
      <w:r w:rsidRPr="003D49ED">
        <w:tab/>
      </w:r>
    </w:p>
    <w:p w14:paraId="46EA8F15" w14:textId="5A74BD28" w:rsidR="003D49ED" w:rsidRPr="003D49ED" w:rsidRDefault="003D49ED" w:rsidP="003D49ED">
      <w:pPr>
        <w:spacing w:after="0" w:line="240" w:lineRule="auto"/>
      </w:pPr>
      <w:r w:rsidRPr="003D49ED">
        <w:rPr>
          <w:b/>
          <w:bCs/>
        </w:rPr>
        <w:t>Phone:</w:t>
      </w:r>
      <w:r w:rsidRPr="003D49ED">
        <w:tab/>
        <w:t>715-</w:t>
      </w:r>
      <w:r>
        <w:t>571.2042 (cell)</w:t>
      </w:r>
      <w:r w:rsidRPr="003D49ED">
        <w:tab/>
      </w:r>
      <w:r w:rsidRPr="003D49ED">
        <w:tab/>
      </w:r>
      <w:r w:rsidRPr="003D49ED">
        <w:tab/>
      </w:r>
      <w:r w:rsidRPr="003D49ED">
        <w:tab/>
      </w:r>
      <w:r w:rsidRPr="003D49ED">
        <w:tab/>
      </w:r>
      <w:r w:rsidRPr="003D49ED">
        <w:tab/>
      </w:r>
      <w:r w:rsidRPr="003D49ED">
        <w:tab/>
      </w:r>
    </w:p>
    <w:p w14:paraId="2F7FE2CF" w14:textId="24BE59F5" w:rsidR="003D49ED" w:rsidRDefault="6BA46247" w:rsidP="003D49ED">
      <w:pPr>
        <w:spacing w:after="0" w:line="240" w:lineRule="auto"/>
      </w:pPr>
      <w:r w:rsidRPr="6BA46247">
        <w:rPr>
          <w:b/>
          <w:bCs/>
        </w:rPr>
        <w:t xml:space="preserve">Office Hours: </w:t>
      </w:r>
      <w:r>
        <w:t>Email</w:t>
      </w:r>
      <w:r w:rsidR="009022FA">
        <w:t xml:space="preserve">, </w:t>
      </w:r>
      <w:r>
        <w:t>phone</w:t>
      </w:r>
      <w:r w:rsidR="009022FA">
        <w:t>, zoom</w:t>
      </w:r>
      <w:r>
        <w:t xml:space="preserve"> </w:t>
      </w:r>
      <w:r w:rsidR="00215E11">
        <w:t>whenever you need it</w:t>
      </w:r>
    </w:p>
    <w:p w14:paraId="7764ECDC" w14:textId="77777777" w:rsidR="00041108" w:rsidRPr="003D49ED" w:rsidRDefault="00041108" w:rsidP="003D49ED">
      <w:pPr>
        <w:spacing w:after="0" w:line="240" w:lineRule="auto"/>
      </w:pPr>
    </w:p>
    <w:p w14:paraId="4F5811F2" w14:textId="42D8C23A" w:rsidR="003D49ED" w:rsidRPr="007835DA" w:rsidRDefault="003D49ED" w:rsidP="007835DA">
      <w:pPr>
        <w:rPr>
          <w:b/>
        </w:rPr>
      </w:pPr>
      <w:r w:rsidRPr="003D49ED">
        <w:rPr>
          <w:b/>
        </w:rPr>
        <w:t xml:space="preserve">Course Website: </w:t>
      </w:r>
      <w:r w:rsidRPr="007B58CF">
        <w:t>(</w:t>
      </w:r>
      <w:r w:rsidR="0098009F">
        <w:t>Canvas</w:t>
      </w:r>
      <w:r>
        <w:t xml:space="preserve"> site)</w:t>
      </w:r>
      <w:r w:rsidR="006537F4" w:rsidRPr="006537F4">
        <w:t xml:space="preserve"> </w:t>
      </w:r>
      <w:r w:rsidR="006537F4" w:rsidRPr="006537F4">
        <w:rPr>
          <w:b/>
          <w:bCs/>
        </w:rPr>
        <w:t>https://uwstp.instructure.com/courses/590030</w:t>
      </w:r>
      <w:r w:rsidRPr="003D49ED">
        <w:t xml:space="preserve">, login </w:t>
      </w:r>
      <w:r>
        <w:t>with UWSP ID and password</w:t>
      </w:r>
    </w:p>
    <w:p w14:paraId="00B53D92" w14:textId="77777777" w:rsidR="003D49ED" w:rsidRDefault="005D64F2" w:rsidP="003D49ED">
      <w:pPr>
        <w:spacing w:after="0" w:line="240" w:lineRule="auto"/>
        <w:rPr>
          <w:bCs/>
        </w:rPr>
      </w:pPr>
      <w:r>
        <w:rPr>
          <w:b/>
          <w:bCs/>
        </w:rPr>
        <w:t xml:space="preserve">Text: </w:t>
      </w:r>
      <w:r>
        <w:rPr>
          <w:bCs/>
          <w:i/>
        </w:rPr>
        <w:t xml:space="preserve">Getting Funded: The Complete Guide to Writing Grant Proposals </w:t>
      </w:r>
      <w:r>
        <w:rPr>
          <w:bCs/>
        </w:rPr>
        <w:t>5</w:t>
      </w:r>
      <w:r w:rsidRPr="005D64F2">
        <w:rPr>
          <w:bCs/>
          <w:vertAlign w:val="superscript"/>
        </w:rPr>
        <w:t>th</w:t>
      </w:r>
      <w:r>
        <w:rPr>
          <w:bCs/>
        </w:rPr>
        <w:t xml:space="preserve"> Edition, by Susan Howlett &amp; Renee Bourque</w:t>
      </w:r>
    </w:p>
    <w:p w14:paraId="4407B68C" w14:textId="77777777" w:rsidR="005D64F2" w:rsidRDefault="005D64F2" w:rsidP="003D49ED">
      <w:pPr>
        <w:spacing w:after="0" w:line="240" w:lineRule="auto"/>
        <w:rPr>
          <w:bCs/>
        </w:rPr>
      </w:pPr>
    </w:p>
    <w:p w14:paraId="76F2EEA7" w14:textId="4DCD2C3E" w:rsidR="005D64F2" w:rsidRPr="005D64F2" w:rsidRDefault="005D64F2" w:rsidP="003D49ED">
      <w:pPr>
        <w:spacing w:after="0" w:line="240" w:lineRule="auto"/>
        <w:rPr>
          <w:bCs/>
        </w:rPr>
      </w:pPr>
      <w:r>
        <w:rPr>
          <w:bCs/>
        </w:rPr>
        <w:t>*</w:t>
      </w:r>
      <w:r w:rsidR="00D57D68">
        <w:rPr>
          <w:bCs/>
        </w:rPr>
        <w:t>Text Note</w:t>
      </w:r>
      <w:r>
        <w:rPr>
          <w:bCs/>
        </w:rPr>
        <w:t>: No need to purchase the textbook</w:t>
      </w:r>
      <w:r w:rsidR="007E6D2A">
        <w:rPr>
          <w:bCs/>
        </w:rPr>
        <w:t xml:space="preserve">. </w:t>
      </w:r>
      <w:r>
        <w:rPr>
          <w:bCs/>
        </w:rPr>
        <w:t xml:space="preserve">I will be scanning </w:t>
      </w:r>
      <w:r w:rsidR="00D57D68">
        <w:rPr>
          <w:bCs/>
        </w:rPr>
        <w:t xml:space="preserve">all </w:t>
      </w:r>
      <w:r>
        <w:rPr>
          <w:bCs/>
        </w:rPr>
        <w:t>required textbook readings and assignments.</w:t>
      </w:r>
    </w:p>
    <w:p w14:paraId="13CF14FC" w14:textId="77777777" w:rsidR="00C01CA7" w:rsidRDefault="00C01CA7" w:rsidP="003D49ED">
      <w:pPr>
        <w:spacing w:after="0" w:line="240" w:lineRule="auto"/>
        <w:rPr>
          <w:b/>
          <w:bCs/>
        </w:rPr>
      </w:pPr>
    </w:p>
    <w:p w14:paraId="0307036F" w14:textId="2E6FD870" w:rsidR="003D49ED" w:rsidRPr="003D49ED" w:rsidRDefault="003D49ED" w:rsidP="003D49ED">
      <w:pPr>
        <w:spacing w:after="0" w:line="240" w:lineRule="auto"/>
      </w:pPr>
      <w:r w:rsidRPr="003D49ED">
        <w:rPr>
          <w:b/>
          <w:bCs/>
        </w:rPr>
        <w:t>COURSE DESCRIPTION</w:t>
      </w:r>
    </w:p>
    <w:p w14:paraId="3F1B7797" w14:textId="77777777" w:rsidR="003D49ED" w:rsidRDefault="00ED624D" w:rsidP="00C20D39">
      <w:pPr>
        <w:spacing w:after="0" w:line="240" w:lineRule="auto"/>
      </w:pPr>
      <w:r>
        <w:t xml:space="preserve">Are you ready to play the grant writing game? When it comes to securing funding for your project or organization, grant writing is much more than simply putting words on paper.  It’s an intricate web of organizational readiness, research, proposal preparation, politics, buzzwords and relationships. The writing is actually the </w:t>
      </w:r>
      <w:r w:rsidRPr="00ED624D">
        <w:rPr>
          <w:i/>
        </w:rPr>
        <w:t>easy</w:t>
      </w:r>
      <w:r>
        <w:t xml:space="preserve"> part! </w:t>
      </w:r>
      <w:r w:rsidR="007F65C8">
        <w:t xml:space="preserve">In this course, we will walk through the entire proposal preparation process from finding funding sources and developing relationships with grantors and potential collaborators, to project development and proposal writing. By the end of the course you will have the resources and know-how to find, write for and secure </w:t>
      </w:r>
      <w:r w:rsidR="008D2603">
        <w:t xml:space="preserve">grant </w:t>
      </w:r>
      <w:r w:rsidR="007F65C8">
        <w:t>funding for your project.</w:t>
      </w:r>
    </w:p>
    <w:p w14:paraId="1BC7B387" w14:textId="77777777" w:rsidR="005062D4" w:rsidRDefault="005062D4" w:rsidP="00C20D39">
      <w:pPr>
        <w:spacing w:after="0" w:line="240" w:lineRule="auto"/>
      </w:pPr>
    </w:p>
    <w:p w14:paraId="573EFA17" w14:textId="64F4DB4F" w:rsidR="005062D4" w:rsidRPr="003E7EAD" w:rsidRDefault="6BA46247" w:rsidP="6BA46247">
      <w:pPr>
        <w:spacing w:after="0" w:line="240" w:lineRule="auto"/>
        <w:rPr>
          <w:b/>
          <w:bCs/>
          <w:i/>
          <w:iCs/>
        </w:rPr>
      </w:pPr>
      <w:r w:rsidRPr="6BA46247">
        <w:rPr>
          <w:b/>
          <w:bCs/>
        </w:rPr>
        <w:t xml:space="preserve">COL 740 Grants and Funding for Small Projects: </w:t>
      </w:r>
      <w:r w:rsidR="00576961">
        <w:rPr>
          <w:b/>
          <w:bCs/>
          <w:i/>
          <w:iCs/>
        </w:rPr>
        <w:t>Summer 20</w:t>
      </w:r>
      <w:r w:rsidR="00041108">
        <w:rPr>
          <w:b/>
          <w:bCs/>
          <w:i/>
          <w:iCs/>
        </w:rPr>
        <w:t>2</w:t>
      </w:r>
      <w:r w:rsidR="006537F4">
        <w:rPr>
          <w:b/>
          <w:bCs/>
          <w:i/>
          <w:iCs/>
        </w:rPr>
        <w:t>3</w:t>
      </w:r>
    </w:p>
    <w:p w14:paraId="260D191A" w14:textId="77777777" w:rsidR="005062D4" w:rsidRPr="003E7EAD" w:rsidRDefault="005062D4" w:rsidP="005062D4">
      <w:pPr>
        <w:spacing w:after="0" w:line="240" w:lineRule="auto"/>
        <w:rPr>
          <w:b/>
        </w:rPr>
      </w:pPr>
      <w:r w:rsidRPr="003E7EAD">
        <w:rPr>
          <w:b/>
        </w:rPr>
        <w:t>Tentative Course Schedule (subject to change)</w:t>
      </w:r>
    </w:p>
    <w:tbl>
      <w:tblPr>
        <w:tblStyle w:val="TableGrid"/>
        <w:tblW w:w="0" w:type="auto"/>
        <w:tblLook w:val="04A0" w:firstRow="1" w:lastRow="0" w:firstColumn="1" w:lastColumn="0" w:noHBand="0" w:noVBand="1"/>
      </w:tblPr>
      <w:tblGrid>
        <w:gridCol w:w="2659"/>
        <w:gridCol w:w="6691"/>
      </w:tblGrid>
      <w:tr w:rsidR="005062D4" w14:paraId="2EF694CA" w14:textId="77777777" w:rsidTr="6BA46247">
        <w:tc>
          <w:tcPr>
            <w:tcW w:w="2718" w:type="dxa"/>
          </w:tcPr>
          <w:p w14:paraId="5F88BEA1" w14:textId="77777777" w:rsidR="005062D4" w:rsidRPr="00376583" w:rsidRDefault="005062D4" w:rsidP="00110B98">
            <w:pPr>
              <w:rPr>
                <w:b/>
              </w:rPr>
            </w:pPr>
            <w:r w:rsidRPr="00376583">
              <w:rPr>
                <w:b/>
              </w:rPr>
              <w:t>WEEK</w:t>
            </w:r>
          </w:p>
        </w:tc>
        <w:tc>
          <w:tcPr>
            <w:tcW w:w="6858" w:type="dxa"/>
          </w:tcPr>
          <w:p w14:paraId="1C060B92" w14:textId="77777777" w:rsidR="005062D4" w:rsidRPr="00376583" w:rsidRDefault="005062D4" w:rsidP="00110B98">
            <w:pPr>
              <w:rPr>
                <w:b/>
              </w:rPr>
            </w:pPr>
            <w:r w:rsidRPr="00376583">
              <w:rPr>
                <w:b/>
              </w:rPr>
              <w:t>TOPIC</w:t>
            </w:r>
          </w:p>
        </w:tc>
      </w:tr>
      <w:tr w:rsidR="005062D4" w14:paraId="302B26BD" w14:textId="77777777" w:rsidTr="6BA46247">
        <w:tc>
          <w:tcPr>
            <w:tcW w:w="2718" w:type="dxa"/>
          </w:tcPr>
          <w:p w14:paraId="44B6DE6D" w14:textId="0CD7BAEB" w:rsidR="005062D4" w:rsidRDefault="00041108" w:rsidP="00110B98">
            <w:r>
              <w:t>MAY 2</w:t>
            </w:r>
            <w:r w:rsidR="006537F4">
              <w:t>9</w:t>
            </w:r>
            <w:r w:rsidR="6BA46247">
              <w:t>: WEEK ONE</w:t>
            </w:r>
          </w:p>
        </w:tc>
        <w:tc>
          <w:tcPr>
            <w:tcW w:w="6858" w:type="dxa"/>
          </w:tcPr>
          <w:p w14:paraId="367FDBA8" w14:textId="77777777" w:rsidR="005062D4" w:rsidRPr="004328BE" w:rsidRDefault="002610B8" w:rsidP="00110B98">
            <w:pPr>
              <w:rPr>
                <w:sz w:val="18"/>
                <w:szCs w:val="18"/>
              </w:rPr>
            </w:pPr>
            <w:r>
              <w:rPr>
                <w:sz w:val="18"/>
                <w:szCs w:val="18"/>
              </w:rPr>
              <w:t>INTRO: Grant writing: Preparing for the long haul</w:t>
            </w:r>
          </w:p>
          <w:p w14:paraId="621A90A0" w14:textId="77777777" w:rsidR="005062D4" w:rsidRDefault="005062D4" w:rsidP="00110B98">
            <w:r w:rsidRPr="004328BE">
              <w:rPr>
                <w:sz w:val="18"/>
                <w:szCs w:val="18"/>
              </w:rPr>
              <w:t>- Overview of p</w:t>
            </w:r>
            <w:r>
              <w:rPr>
                <w:sz w:val="18"/>
                <w:szCs w:val="18"/>
              </w:rPr>
              <w:t>roposal development process, completion of org.</w:t>
            </w:r>
            <w:r w:rsidRPr="004328BE">
              <w:rPr>
                <w:sz w:val="18"/>
                <w:szCs w:val="18"/>
              </w:rPr>
              <w:t xml:space="preserve"> capacity assessment</w:t>
            </w:r>
          </w:p>
        </w:tc>
      </w:tr>
      <w:tr w:rsidR="005062D4" w14:paraId="66A44401" w14:textId="77777777" w:rsidTr="6BA46247">
        <w:tc>
          <w:tcPr>
            <w:tcW w:w="2718" w:type="dxa"/>
          </w:tcPr>
          <w:p w14:paraId="0279E79F" w14:textId="063C68D0" w:rsidR="005062D4" w:rsidRDefault="00FA2CF2" w:rsidP="00110B98">
            <w:r>
              <w:t>JUNE 5</w:t>
            </w:r>
            <w:r w:rsidR="6BA46247">
              <w:t>: WEEK TWO</w:t>
            </w:r>
          </w:p>
        </w:tc>
        <w:tc>
          <w:tcPr>
            <w:tcW w:w="6858" w:type="dxa"/>
          </w:tcPr>
          <w:p w14:paraId="19B772C4" w14:textId="77777777" w:rsidR="005062D4" w:rsidRDefault="00E458CE" w:rsidP="00110B98">
            <w:pPr>
              <w:rPr>
                <w:sz w:val="18"/>
                <w:szCs w:val="18"/>
              </w:rPr>
            </w:pPr>
            <w:r>
              <w:rPr>
                <w:sz w:val="18"/>
                <w:szCs w:val="18"/>
              </w:rPr>
              <w:t>NEED: Tell a persuasive, data-and-fact-driven</w:t>
            </w:r>
            <w:r w:rsidR="005062D4">
              <w:rPr>
                <w:sz w:val="18"/>
                <w:szCs w:val="18"/>
              </w:rPr>
              <w:t xml:space="preserve"> story</w:t>
            </w:r>
          </w:p>
          <w:p w14:paraId="2DBA7EEE" w14:textId="77777777" w:rsidR="005062D4" w:rsidRPr="004328BE" w:rsidRDefault="005062D4" w:rsidP="00110B98">
            <w:pPr>
              <w:rPr>
                <w:sz w:val="18"/>
                <w:szCs w:val="18"/>
              </w:rPr>
            </w:pPr>
            <w:r>
              <w:rPr>
                <w:sz w:val="18"/>
                <w:szCs w:val="18"/>
              </w:rPr>
              <w:t>- Funding sources and navigation of pre-application process</w:t>
            </w:r>
          </w:p>
        </w:tc>
      </w:tr>
      <w:tr w:rsidR="005062D4" w14:paraId="01B34792" w14:textId="77777777" w:rsidTr="6BA46247">
        <w:tc>
          <w:tcPr>
            <w:tcW w:w="2718" w:type="dxa"/>
          </w:tcPr>
          <w:p w14:paraId="46D1C882" w14:textId="479AAE2D" w:rsidR="005062D4" w:rsidRDefault="00041108" w:rsidP="00110B98">
            <w:r>
              <w:t xml:space="preserve">JUNE </w:t>
            </w:r>
            <w:r w:rsidR="00FA2CF2">
              <w:t>12</w:t>
            </w:r>
            <w:r w:rsidR="6BA46247">
              <w:t>: WEEK THREE</w:t>
            </w:r>
          </w:p>
        </w:tc>
        <w:tc>
          <w:tcPr>
            <w:tcW w:w="6858" w:type="dxa"/>
          </w:tcPr>
          <w:p w14:paraId="7905FD83" w14:textId="77777777" w:rsidR="005062D4" w:rsidRDefault="005062D4" w:rsidP="00110B98">
            <w:pPr>
              <w:rPr>
                <w:sz w:val="18"/>
                <w:szCs w:val="18"/>
              </w:rPr>
            </w:pPr>
            <w:r>
              <w:rPr>
                <w:sz w:val="18"/>
                <w:szCs w:val="18"/>
              </w:rPr>
              <w:t>PROJECT DEVELOPMENT: Logic model time</w:t>
            </w:r>
          </w:p>
          <w:p w14:paraId="75DB8612" w14:textId="77777777" w:rsidR="005062D4" w:rsidRPr="00CF51D6" w:rsidRDefault="005062D4" w:rsidP="00110B98">
            <w:pPr>
              <w:rPr>
                <w:sz w:val="18"/>
                <w:szCs w:val="18"/>
              </w:rPr>
            </w:pPr>
            <w:r>
              <w:rPr>
                <w:sz w:val="18"/>
                <w:szCs w:val="18"/>
              </w:rPr>
              <w:t>- SMART objectives, collaboration and Letters of Support</w:t>
            </w:r>
          </w:p>
        </w:tc>
      </w:tr>
      <w:tr w:rsidR="005062D4" w14:paraId="4A16D855" w14:textId="77777777" w:rsidTr="6BA46247">
        <w:tc>
          <w:tcPr>
            <w:tcW w:w="2718" w:type="dxa"/>
          </w:tcPr>
          <w:p w14:paraId="55CD5639" w14:textId="175D1118" w:rsidR="005062D4" w:rsidRDefault="00B157F6" w:rsidP="00110B98">
            <w:r>
              <w:t>JU</w:t>
            </w:r>
            <w:r w:rsidR="00041108">
              <w:t>NE 1</w:t>
            </w:r>
            <w:r w:rsidR="00FA2CF2">
              <w:t>9</w:t>
            </w:r>
            <w:r w:rsidR="6BA46247">
              <w:t>: WEEK FOUR</w:t>
            </w:r>
          </w:p>
        </w:tc>
        <w:tc>
          <w:tcPr>
            <w:tcW w:w="6858" w:type="dxa"/>
          </w:tcPr>
          <w:p w14:paraId="4171ACAA" w14:textId="77777777" w:rsidR="005062D4" w:rsidRDefault="005062D4" w:rsidP="00110B98">
            <w:pPr>
              <w:rPr>
                <w:sz w:val="18"/>
                <w:szCs w:val="18"/>
              </w:rPr>
            </w:pPr>
            <w:r>
              <w:rPr>
                <w:sz w:val="18"/>
                <w:szCs w:val="18"/>
              </w:rPr>
              <w:t>ACTIVITIES: What are you actually going to do?</w:t>
            </w:r>
          </w:p>
          <w:p w14:paraId="40F9CC13" w14:textId="77777777" w:rsidR="005062D4" w:rsidRPr="00F1436D" w:rsidRDefault="005062D4" w:rsidP="00110B98">
            <w:pPr>
              <w:rPr>
                <w:sz w:val="18"/>
                <w:szCs w:val="18"/>
              </w:rPr>
            </w:pPr>
            <w:r>
              <w:rPr>
                <w:sz w:val="18"/>
                <w:szCs w:val="18"/>
              </w:rPr>
              <w:t>- Outcomes, communication with grantor</w:t>
            </w:r>
          </w:p>
        </w:tc>
      </w:tr>
      <w:tr w:rsidR="005062D4" w14:paraId="214D390C" w14:textId="77777777" w:rsidTr="6BA46247">
        <w:tc>
          <w:tcPr>
            <w:tcW w:w="2718" w:type="dxa"/>
          </w:tcPr>
          <w:p w14:paraId="69761024" w14:textId="0D224BA5" w:rsidR="005062D4" w:rsidRDefault="00B157F6" w:rsidP="00110B98">
            <w:r>
              <w:t>JU</w:t>
            </w:r>
            <w:r w:rsidR="00041108">
              <w:t xml:space="preserve">NE </w:t>
            </w:r>
            <w:r w:rsidR="00FA2CF2">
              <w:t>26</w:t>
            </w:r>
            <w:r w:rsidR="6BA46247">
              <w:t>: WEEK FIVE</w:t>
            </w:r>
          </w:p>
        </w:tc>
        <w:tc>
          <w:tcPr>
            <w:tcW w:w="6858" w:type="dxa"/>
          </w:tcPr>
          <w:p w14:paraId="7156180E" w14:textId="77777777" w:rsidR="005062D4" w:rsidRDefault="005062D4" w:rsidP="00110B98">
            <w:pPr>
              <w:rPr>
                <w:sz w:val="18"/>
                <w:szCs w:val="18"/>
              </w:rPr>
            </w:pPr>
            <w:r>
              <w:rPr>
                <w:sz w:val="18"/>
                <w:szCs w:val="18"/>
              </w:rPr>
              <w:t>BUDGET: How much money do you need?</w:t>
            </w:r>
          </w:p>
          <w:p w14:paraId="0EE5CF45" w14:textId="77777777" w:rsidR="005062D4" w:rsidRPr="006D589C" w:rsidRDefault="005062D4" w:rsidP="00110B98">
            <w:pPr>
              <w:rPr>
                <w:sz w:val="18"/>
                <w:szCs w:val="18"/>
              </w:rPr>
            </w:pPr>
            <w:r>
              <w:rPr>
                <w:sz w:val="18"/>
                <w:szCs w:val="18"/>
              </w:rPr>
              <w:t>- Budget development, matching funds/cost-sharing, budget narrative</w:t>
            </w:r>
          </w:p>
        </w:tc>
      </w:tr>
      <w:tr w:rsidR="005062D4" w14:paraId="1292544E" w14:textId="77777777" w:rsidTr="6BA46247">
        <w:tc>
          <w:tcPr>
            <w:tcW w:w="2718" w:type="dxa"/>
          </w:tcPr>
          <w:p w14:paraId="2A9256EE" w14:textId="10BAEE58" w:rsidR="005062D4" w:rsidRDefault="00B157F6" w:rsidP="00110B98">
            <w:r>
              <w:t>JU</w:t>
            </w:r>
            <w:r w:rsidR="00FA2CF2">
              <w:t>LY 3</w:t>
            </w:r>
            <w:r w:rsidR="6BA46247">
              <w:t>: WEEK SIX</w:t>
            </w:r>
          </w:p>
        </w:tc>
        <w:tc>
          <w:tcPr>
            <w:tcW w:w="6858" w:type="dxa"/>
          </w:tcPr>
          <w:p w14:paraId="4B1DAC92" w14:textId="77777777" w:rsidR="005062D4" w:rsidRDefault="005062D4" w:rsidP="00110B98">
            <w:pPr>
              <w:rPr>
                <w:sz w:val="18"/>
                <w:szCs w:val="18"/>
              </w:rPr>
            </w:pPr>
            <w:r>
              <w:rPr>
                <w:sz w:val="18"/>
                <w:szCs w:val="18"/>
              </w:rPr>
              <w:t>EVALUATION: How are you going to assess your work?</w:t>
            </w:r>
          </w:p>
          <w:p w14:paraId="4C723B26" w14:textId="77777777" w:rsidR="005062D4" w:rsidRDefault="005062D4" w:rsidP="00110B98">
            <w:pPr>
              <w:rPr>
                <w:sz w:val="18"/>
                <w:szCs w:val="18"/>
              </w:rPr>
            </w:pPr>
            <w:r>
              <w:rPr>
                <w:sz w:val="18"/>
                <w:szCs w:val="18"/>
              </w:rPr>
              <w:t>- Formative vs Summative assessment, submission process, peer review panels</w:t>
            </w:r>
          </w:p>
          <w:p w14:paraId="5554000A" w14:textId="77777777" w:rsidR="005062D4" w:rsidRPr="006D589C" w:rsidRDefault="005062D4" w:rsidP="00110B98">
            <w:pPr>
              <w:rPr>
                <w:sz w:val="18"/>
                <w:szCs w:val="18"/>
              </w:rPr>
            </w:pPr>
            <w:r>
              <w:rPr>
                <w:sz w:val="18"/>
                <w:szCs w:val="18"/>
              </w:rPr>
              <w:t>**Proposal rough draft due this week!!</w:t>
            </w:r>
          </w:p>
        </w:tc>
      </w:tr>
      <w:tr w:rsidR="005062D4" w14:paraId="0E3B9D7C" w14:textId="77777777" w:rsidTr="6BA46247">
        <w:tc>
          <w:tcPr>
            <w:tcW w:w="2718" w:type="dxa"/>
          </w:tcPr>
          <w:p w14:paraId="12B8F18E" w14:textId="723AF17A" w:rsidR="005062D4" w:rsidRDefault="00957E68" w:rsidP="00110B98">
            <w:r>
              <w:t xml:space="preserve">JULY </w:t>
            </w:r>
            <w:r w:rsidR="00FA2CF2">
              <w:t>10</w:t>
            </w:r>
            <w:r w:rsidR="6BA46247">
              <w:t>: WEEK SEVEN</w:t>
            </w:r>
          </w:p>
        </w:tc>
        <w:tc>
          <w:tcPr>
            <w:tcW w:w="6858" w:type="dxa"/>
          </w:tcPr>
          <w:p w14:paraId="5C17976C" w14:textId="77777777" w:rsidR="005062D4" w:rsidRDefault="005062D4" w:rsidP="00110B98">
            <w:pPr>
              <w:rPr>
                <w:sz w:val="18"/>
                <w:szCs w:val="18"/>
              </w:rPr>
            </w:pPr>
            <w:r>
              <w:rPr>
                <w:sz w:val="18"/>
                <w:szCs w:val="18"/>
              </w:rPr>
              <w:t xml:space="preserve">EXTRAS: </w:t>
            </w:r>
            <w:r w:rsidR="00484007">
              <w:rPr>
                <w:sz w:val="18"/>
                <w:szCs w:val="18"/>
              </w:rPr>
              <w:t>Questions specific to your RFP or grant proposal</w:t>
            </w:r>
          </w:p>
          <w:p w14:paraId="1018E4FA" w14:textId="77777777" w:rsidR="005062D4" w:rsidRDefault="005062D4" w:rsidP="00110B98">
            <w:pPr>
              <w:rPr>
                <w:sz w:val="18"/>
                <w:szCs w:val="18"/>
              </w:rPr>
            </w:pPr>
            <w:r>
              <w:rPr>
                <w:sz w:val="18"/>
                <w:szCs w:val="18"/>
              </w:rPr>
              <w:t>- Peer and external review panels</w:t>
            </w:r>
          </w:p>
          <w:p w14:paraId="2614FD06" w14:textId="77777777" w:rsidR="005062D4" w:rsidRPr="003B6DA4" w:rsidRDefault="005062D4" w:rsidP="00110B98">
            <w:pPr>
              <w:rPr>
                <w:sz w:val="18"/>
                <w:szCs w:val="18"/>
              </w:rPr>
            </w:pPr>
            <w:r>
              <w:rPr>
                <w:sz w:val="18"/>
                <w:szCs w:val="18"/>
              </w:rPr>
              <w:t>**Revised draft proposals due to instructor and external reviewers this week!!</w:t>
            </w:r>
          </w:p>
        </w:tc>
      </w:tr>
      <w:tr w:rsidR="005062D4" w14:paraId="5E68C01A" w14:textId="77777777" w:rsidTr="6BA46247">
        <w:tc>
          <w:tcPr>
            <w:tcW w:w="2718" w:type="dxa"/>
          </w:tcPr>
          <w:p w14:paraId="20154A68" w14:textId="1ACC08E1" w:rsidR="005062D4" w:rsidRDefault="00041108" w:rsidP="00110B98">
            <w:r>
              <w:t xml:space="preserve">JULY </w:t>
            </w:r>
            <w:r w:rsidR="00FA2CF2">
              <w:t>24</w:t>
            </w:r>
            <w:r w:rsidR="6BA46247">
              <w:t>: WEEK EIGHT</w:t>
            </w:r>
          </w:p>
        </w:tc>
        <w:tc>
          <w:tcPr>
            <w:tcW w:w="6858" w:type="dxa"/>
          </w:tcPr>
          <w:p w14:paraId="6BD43FA3" w14:textId="77777777" w:rsidR="005062D4" w:rsidRDefault="005062D4" w:rsidP="00110B98">
            <w:pPr>
              <w:rPr>
                <w:sz w:val="18"/>
                <w:szCs w:val="18"/>
              </w:rPr>
            </w:pPr>
            <w:r>
              <w:rPr>
                <w:sz w:val="18"/>
                <w:szCs w:val="18"/>
              </w:rPr>
              <w:t>SUBMISSION TIME: And you’re (almost) done</w:t>
            </w:r>
          </w:p>
          <w:p w14:paraId="489A3179" w14:textId="14CCE84E" w:rsidR="005062D4" w:rsidRPr="00B41902" w:rsidRDefault="005062D4" w:rsidP="00110B98">
            <w:pPr>
              <w:rPr>
                <w:sz w:val="18"/>
                <w:szCs w:val="18"/>
              </w:rPr>
            </w:pPr>
            <w:r>
              <w:rPr>
                <w:sz w:val="18"/>
                <w:szCs w:val="18"/>
              </w:rPr>
              <w:t>- Follow-up with grantor, understanding the application review process, org</w:t>
            </w:r>
            <w:r w:rsidR="00FF200B">
              <w:rPr>
                <w:sz w:val="18"/>
                <w:szCs w:val="18"/>
              </w:rPr>
              <w:t>.</w:t>
            </w:r>
            <w:r>
              <w:rPr>
                <w:sz w:val="18"/>
                <w:szCs w:val="18"/>
              </w:rPr>
              <w:t xml:space="preserve"> pre</w:t>
            </w:r>
            <w:r w:rsidR="00FF200B">
              <w:rPr>
                <w:sz w:val="18"/>
                <w:szCs w:val="18"/>
              </w:rPr>
              <w:t>p</w:t>
            </w:r>
          </w:p>
        </w:tc>
      </w:tr>
    </w:tbl>
    <w:p w14:paraId="739E9AC8" w14:textId="77777777" w:rsidR="004225BF" w:rsidRDefault="004225BF" w:rsidP="00C20D39">
      <w:pPr>
        <w:spacing w:after="0" w:line="240" w:lineRule="auto"/>
      </w:pPr>
    </w:p>
    <w:p w14:paraId="45933DC4" w14:textId="77777777" w:rsidR="00041108" w:rsidRDefault="00041108" w:rsidP="00C20D39">
      <w:pPr>
        <w:spacing w:after="0" w:line="240" w:lineRule="auto"/>
        <w:rPr>
          <w:b/>
        </w:rPr>
      </w:pPr>
    </w:p>
    <w:p w14:paraId="26A4D5BB" w14:textId="273C0B89" w:rsidR="004225BF" w:rsidRDefault="004225BF" w:rsidP="00C20D39">
      <w:pPr>
        <w:spacing w:after="0" w:line="240" w:lineRule="auto"/>
        <w:rPr>
          <w:b/>
        </w:rPr>
      </w:pPr>
      <w:r w:rsidRPr="004225BF">
        <w:rPr>
          <w:b/>
        </w:rPr>
        <w:t>COURSE OBJECTIVES</w:t>
      </w:r>
    </w:p>
    <w:p w14:paraId="1CA83024" w14:textId="77777777" w:rsidR="004225BF" w:rsidRDefault="004225BF" w:rsidP="00C20D39">
      <w:pPr>
        <w:spacing w:after="0" w:line="240" w:lineRule="auto"/>
      </w:pPr>
      <w:r>
        <w:t xml:space="preserve">1. </w:t>
      </w:r>
      <w:r w:rsidR="00606D24">
        <w:t>Learn about funding sources and how to navigate the pre-application process</w:t>
      </w:r>
      <w:r>
        <w:t>.</w:t>
      </w:r>
    </w:p>
    <w:p w14:paraId="7B4B9A4F" w14:textId="011D2F6C" w:rsidR="00606D24" w:rsidRDefault="00606D24" w:rsidP="00C20D39">
      <w:pPr>
        <w:spacing w:after="0" w:line="240" w:lineRule="auto"/>
      </w:pPr>
      <w:r>
        <w:lastRenderedPageBreak/>
        <w:t xml:space="preserve">2. Identify </w:t>
      </w:r>
      <w:r w:rsidR="00A22797">
        <w:t>internal (</w:t>
      </w:r>
      <w:r>
        <w:t>organizational</w:t>
      </w:r>
      <w:r w:rsidR="005532C3">
        <w:t>) and external (collaborations/partnerships/relationships)</w:t>
      </w:r>
      <w:r>
        <w:t xml:space="preserve"> requirements for submission</w:t>
      </w:r>
      <w:r w:rsidR="009F01C7">
        <w:t xml:space="preserve"> and successful award</w:t>
      </w:r>
      <w:r>
        <w:t xml:space="preserve"> of a grant.</w:t>
      </w:r>
    </w:p>
    <w:p w14:paraId="1E6BC29C" w14:textId="77777777" w:rsidR="00606D24" w:rsidRDefault="00606D24" w:rsidP="00C20D39">
      <w:pPr>
        <w:spacing w:after="0" w:line="240" w:lineRule="auto"/>
      </w:pPr>
      <w:r>
        <w:t>3. Learn how to critically read a grant application or RFP/RFA (Request for Proposal/Application).</w:t>
      </w:r>
    </w:p>
    <w:p w14:paraId="2715A288" w14:textId="77777777" w:rsidR="004225BF" w:rsidRDefault="00606D24" w:rsidP="00C20D39">
      <w:pPr>
        <w:spacing w:after="0" w:line="240" w:lineRule="auto"/>
      </w:pPr>
      <w:r>
        <w:t>4</w:t>
      </w:r>
      <w:r w:rsidR="004225BF">
        <w:t xml:space="preserve">. </w:t>
      </w:r>
      <w:r>
        <w:t>Understand the components of a successful grant proposal.</w:t>
      </w:r>
    </w:p>
    <w:p w14:paraId="0408F64E" w14:textId="77777777" w:rsidR="004225BF" w:rsidRDefault="00606D24" w:rsidP="00C20D39">
      <w:pPr>
        <w:spacing w:after="0" w:line="240" w:lineRule="auto"/>
        <w:rPr>
          <w:i/>
        </w:rPr>
      </w:pPr>
      <w:r w:rsidRPr="00606D24">
        <w:rPr>
          <w:i/>
        </w:rPr>
        <w:t xml:space="preserve">5. </w:t>
      </w:r>
      <w:r w:rsidR="004225BF" w:rsidRPr="00606D24">
        <w:rPr>
          <w:i/>
        </w:rPr>
        <w:t>Develop a complete grant proposal for your project.</w:t>
      </w:r>
    </w:p>
    <w:p w14:paraId="66DDB8F8" w14:textId="77777777" w:rsidR="00834BCE" w:rsidRDefault="00834BCE" w:rsidP="00C20D39">
      <w:pPr>
        <w:spacing w:after="0" w:line="240" w:lineRule="auto"/>
        <w:rPr>
          <w:i/>
        </w:rPr>
      </w:pPr>
    </w:p>
    <w:p w14:paraId="27C37A17" w14:textId="71F7069B" w:rsidR="00834BCE" w:rsidRDefault="00834BCE" w:rsidP="00834BCE">
      <w:pPr>
        <w:spacing w:after="0" w:line="240" w:lineRule="auto"/>
        <w:rPr>
          <w:b/>
        </w:rPr>
      </w:pPr>
      <w:r w:rsidRPr="004225BF">
        <w:rPr>
          <w:b/>
        </w:rPr>
        <w:t xml:space="preserve">COURSE </w:t>
      </w:r>
      <w:r w:rsidR="00C01CA7">
        <w:rPr>
          <w:b/>
        </w:rPr>
        <w:t>EX</w:t>
      </w:r>
      <w:r>
        <w:rPr>
          <w:b/>
        </w:rPr>
        <w:t>PECTATIONS</w:t>
      </w:r>
    </w:p>
    <w:p w14:paraId="112F8CBD" w14:textId="77777777" w:rsidR="00834BCE" w:rsidRDefault="00834BCE" w:rsidP="00834BCE">
      <w:pPr>
        <w:spacing w:after="0" w:line="240" w:lineRule="auto"/>
      </w:pPr>
      <w:r>
        <w:rPr>
          <w:b/>
        </w:rPr>
        <w:t xml:space="preserve">- </w:t>
      </w:r>
      <w:r>
        <w:t xml:space="preserve">Complete all assigned textbook readings and other </w:t>
      </w:r>
      <w:r w:rsidR="009F593C">
        <w:t xml:space="preserve">reading </w:t>
      </w:r>
      <w:r>
        <w:t>materials provided by the instructor</w:t>
      </w:r>
      <w:r w:rsidR="00E60CE7">
        <w:t xml:space="preserve"> by scheduled due dates</w:t>
      </w:r>
      <w:r w:rsidR="009F593C">
        <w:t>.</w:t>
      </w:r>
    </w:p>
    <w:p w14:paraId="6836F3F7" w14:textId="77777777" w:rsidR="00834BCE" w:rsidRDefault="00834BCE" w:rsidP="00834BCE">
      <w:pPr>
        <w:spacing w:after="0" w:line="240" w:lineRule="auto"/>
      </w:pPr>
      <w:r>
        <w:t>- Complete all assignments, including peer critiques and participation in online discussion boards</w:t>
      </w:r>
      <w:r w:rsidR="00E60CE7">
        <w:t xml:space="preserve"> by scheduled due dates</w:t>
      </w:r>
      <w:r w:rsidR="00445746">
        <w:t>.</w:t>
      </w:r>
    </w:p>
    <w:p w14:paraId="1F3A4B9C" w14:textId="161A1FA7" w:rsidR="00834BCE" w:rsidRDefault="00834BCE" w:rsidP="00834BCE">
      <w:pPr>
        <w:spacing w:after="0" w:line="240" w:lineRule="auto"/>
      </w:pPr>
      <w:r>
        <w:t xml:space="preserve">- </w:t>
      </w:r>
      <w:r w:rsidR="007D30DD">
        <w:t>Be proactive and reach out to the instructor when you have questions or need assistance. Reaching out to the instructor is ENCOURAGED.</w:t>
      </w:r>
    </w:p>
    <w:p w14:paraId="1A736356" w14:textId="77777777" w:rsidR="009F593C" w:rsidRDefault="009F593C" w:rsidP="00834BCE">
      <w:pPr>
        <w:spacing w:after="0" w:line="240" w:lineRule="auto"/>
      </w:pPr>
    </w:p>
    <w:p w14:paraId="57B68E8B" w14:textId="77777777" w:rsidR="00D525A9" w:rsidRPr="00D525A9" w:rsidRDefault="00D525A9" w:rsidP="00834BCE">
      <w:pPr>
        <w:spacing w:after="0" w:line="240" w:lineRule="auto"/>
        <w:rPr>
          <w:b/>
        </w:rPr>
      </w:pPr>
      <w:r w:rsidRPr="00D525A9">
        <w:rPr>
          <w:b/>
        </w:rPr>
        <w:t>STUDENTS WITH SPECIAL NEEDS</w:t>
      </w:r>
    </w:p>
    <w:p w14:paraId="11873C19" w14:textId="77777777" w:rsidR="00834BCE" w:rsidRDefault="00D525A9" w:rsidP="00C20D39">
      <w:pPr>
        <w:spacing w:after="0" w:line="240" w:lineRule="auto"/>
      </w:pPr>
      <w:r w:rsidRPr="00D525A9">
        <w:t xml:space="preserve">Any student needing special accommodations </w:t>
      </w:r>
      <w:r>
        <w:t xml:space="preserve">can </w:t>
      </w:r>
      <w:r w:rsidRPr="00D525A9">
        <w:t xml:space="preserve">contact the </w:t>
      </w:r>
      <w:r>
        <w:t xml:space="preserve">UWSP </w:t>
      </w:r>
      <w:r w:rsidRPr="00D525A9">
        <w:t>Disability Services</w:t>
      </w:r>
      <w:r>
        <w:t xml:space="preserve"> Office</w:t>
      </w:r>
      <w:r w:rsidRPr="00D525A9">
        <w:t xml:space="preserve"> (715-346-3365)</w:t>
      </w:r>
      <w:r>
        <w:t>. E</w:t>
      </w:r>
      <w:r w:rsidRPr="00D525A9">
        <w:t>ligible</w:t>
      </w:r>
      <w:r>
        <w:t xml:space="preserve"> students</w:t>
      </w:r>
      <w:r w:rsidRPr="00D525A9">
        <w:t xml:space="preserve"> will be appropriately accommodated. If anyone has any concerns about passing this co</w:t>
      </w:r>
      <w:r w:rsidR="002F083F">
        <w:t>urse, please feel free to contact the instructor</w:t>
      </w:r>
      <w:r w:rsidRPr="00D525A9">
        <w:t>.</w:t>
      </w:r>
    </w:p>
    <w:p w14:paraId="0C193725" w14:textId="77777777" w:rsidR="00D16524" w:rsidRDefault="00D16524" w:rsidP="00C20D39">
      <w:pPr>
        <w:spacing w:after="0" w:line="240" w:lineRule="auto"/>
      </w:pPr>
    </w:p>
    <w:p w14:paraId="3E65326D" w14:textId="77777777" w:rsidR="00D16524" w:rsidRDefault="00D16524" w:rsidP="00D16524">
      <w:pPr>
        <w:spacing w:after="0" w:line="240" w:lineRule="auto"/>
        <w:rPr>
          <w:b/>
          <w:bCs/>
        </w:rPr>
      </w:pPr>
      <w:r w:rsidRPr="00D16524">
        <w:rPr>
          <w:b/>
          <w:bCs/>
        </w:rPr>
        <w:t>HONESTY CODE</w:t>
      </w:r>
    </w:p>
    <w:p w14:paraId="4B4C4AFA" w14:textId="77777777" w:rsidR="00D16524" w:rsidRDefault="00D16524" w:rsidP="00D16524">
      <w:pPr>
        <w:spacing w:after="0" w:line="240" w:lineRule="auto"/>
      </w:pPr>
      <w:r w:rsidRPr="00D16524">
        <w:t>Academic honesty will be regulated according to the University of Wisconsin - Stevens Point Communal Bill of Rights and Responsibilities (Chapter UWSP 14). All violations will be reported, no exceptions. All lectures and presentations of material by professors are proprietary and may not be recorded, distributed, or broadcast without prior express permission.</w:t>
      </w:r>
    </w:p>
    <w:p w14:paraId="48E52852" w14:textId="77777777" w:rsidR="00D16524" w:rsidRDefault="00D16524" w:rsidP="00D16524">
      <w:pPr>
        <w:spacing w:after="0" w:line="240" w:lineRule="auto"/>
      </w:pPr>
    </w:p>
    <w:p w14:paraId="1A48A0EA" w14:textId="77777777" w:rsidR="00D16524" w:rsidRDefault="00D16524" w:rsidP="00D16524">
      <w:pPr>
        <w:spacing w:after="0" w:line="240" w:lineRule="auto"/>
        <w:rPr>
          <w:b/>
          <w:bCs/>
        </w:rPr>
      </w:pPr>
      <w:r w:rsidRPr="00D16524">
        <w:rPr>
          <w:b/>
          <w:bCs/>
        </w:rPr>
        <w:t xml:space="preserve">ATTENDANCE </w:t>
      </w:r>
    </w:p>
    <w:p w14:paraId="6F5203A7" w14:textId="46076DEE" w:rsidR="003D6103" w:rsidRDefault="00D16524" w:rsidP="00D16524">
      <w:pPr>
        <w:spacing w:after="0" w:line="240" w:lineRule="auto"/>
      </w:pPr>
      <w:r w:rsidRPr="00D16524">
        <w:t xml:space="preserve">Students are responsible for all email announcements (24 </w:t>
      </w:r>
      <w:proofErr w:type="spellStart"/>
      <w:r w:rsidRPr="00D16524">
        <w:t>hours notice</w:t>
      </w:r>
      <w:proofErr w:type="spellEnd"/>
      <w:r>
        <w:t>). Be sure to c</w:t>
      </w:r>
      <w:r w:rsidRPr="00D16524">
        <w:t>heck</w:t>
      </w:r>
      <w:r>
        <w:t xml:space="preserve"> </w:t>
      </w:r>
      <w:r w:rsidR="00BF6838">
        <w:t xml:space="preserve">the </w:t>
      </w:r>
      <w:r w:rsidR="00A27F98">
        <w:t>Canvas</w:t>
      </w:r>
      <w:r w:rsidR="00BF6838">
        <w:t xml:space="preserve"> course home page and your primary </w:t>
      </w:r>
      <w:r w:rsidR="00F55A48">
        <w:t>email daily as these</w:t>
      </w:r>
      <w:r w:rsidRPr="00D16524">
        <w:t xml:space="preserve"> will be the </w:t>
      </w:r>
      <w:r w:rsidR="00BF6838">
        <w:t xml:space="preserve">two </w:t>
      </w:r>
      <w:r w:rsidRPr="00D16524">
        <w:t>offic</w:t>
      </w:r>
      <w:r w:rsidR="00BF6838">
        <w:t>ial platforms</w:t>
      </w:r>
      <w:r w:rsidRPr="00D16524">
        <w:t xml:space="preserve"> of communication </w:t>
      </w:r>
      <w:r w:rsidR="008855A1">
        <w:t xml:space="preserve">with the instructor </w:t>
      </w:r>
      <w:r w:rsidRPr="00D16524">
        <w:t>for this course.</w:t>
      </w:r>
    </w:p>
    <w:p w14:paraId="386304EC" w14:textId="77777777" w:rsidR="003D6103" w:rsidRDefault="003D6103" w:rsidP="00D16524">
      <w:pPr>
        <w:spacing w:after="0" w:line="240" w:lineRule="auto"/>
      </w:pPr>
    </w:p>
    <w:p w14:paraId="49C090E6" w14:textId="0192EC88" w:rsidR="003D6103" w:rsidRDefault="00D16524" w:rsidP="00D16524">
      <w:pPr>
        <w:spacing w:after="0" w:line="240" w:lineRule="auto"/>
      </w:pPr>
      <w:r w:rsidRPr="00D16524">
        <w:t xml:space="preserve">This is an </w:t>
      </w:r>
      <w:r w:rsidR="003648DB">
        <w:t xml:space="preserve">“asynchronous” course, meaning </w:t>
      </w:r>
      <w:r w:rsidRPr="00D16524">
        <w:t>there will never be a time when we will</w:t>
      </w:r>
      <w:r w:rsidR="00B87CA7">
        <w:t xml:space="preserve"> all be online at the same time</w:t>
      </w:r>
      <w:r w:rsidR="003D6103">
        <w:t>. As for assignment deadlines, most will be weekly unless otherwise stated.</w:t>
      </w:r>
      <w:r w:rsidR="003648DB">
        <w:t xml:space="preserve"> </w:t>
      </w:r>
      <w:r w:rsidR="008D4C3D">
        <w:t>There is also the potential, if time allows, that we will conduct peer review sessions of draft proposals in groups of three or four via a live online discussion format. The instructor will send more information closer to those sessions.</w:t>
      </w:r>
    </w:p>
    <w:p w14:paraId="7B83A61C" w14:textId="77777777" w:rsidR="003807D9" w:rsidRDefault="003807D9" w:rsidP="00D16524">
      <w:pPr>
        <w:spacing w:after="0" w:line="240" w:lineRule="auto"/>
      </w:pPr>
    </w:p>
    <w:p w14:paraId="04888938" w14:textId="77777777" w:rsidR="003807D9" w:rsidRPr="003807D9" w:rsidRDefault="003807D9" w:rsidP="003807D9">
      <w:pPr>
        <w:spacing w:after="0" w:line="240" w:lineRule="auto"/>
      </w:pPr>
      <w:r w:rsidRPr="003807D9">
        <w:rPr>
          <w:b/>
          <w:bCs/>
        </w:rPr>
        <w:t>ASSIGNMENTS</w:t>
      </w:r>
    </w:p>
    <w:p w14:paraId="0504E55E" w14:textId="535043F5" w:rsidR="003807D9" w:rsidRPr="003807D9" w:rsidRDefault="003807D9" w:rsidP="003807D9">
      <w:pPr>
        <w:spacing w:after="0" w:line="240" w:lineRule="auto"/>
      </w:pPr>
      <w:r w:rsidRPr="003807D9">
        <w:t xml:space="preserve">Assignments are to be turned in on the date due, or as otherwise announced via email. </w:t>
      </w:r>
      <w:r>
        <w:t>While late</w:t>
      </w:r>
      <w:r w:rsidR="000D18A7">
        <w:t xml:space="preserve"> work will be evaluated</w:t>
      </w:r>
      <w:r>
        <w:t xml:space="preserve"> by th</w:t>
      </w:r>
      <w:r w:rsidR="00EF1A2C">
        <w:t xml:space="preserve">e instructor, students will </w:t>
      </w:r>
      <w:r>
        <w:t>receive</w:t>
      </w:r>
      <w:r w:rsidR="00EF1A2C">
        <w:t xml:space="preserve"> less</w:t>
      </w:r>
      <w:r>
        <w:t xml:space="preserve"> points for any late work without a university approved excuse.</w:t>
      </w:r>
      <w:r w:rsidR="009A09F0">
        <w:t xml:space="preserve"> </w:t>
      </w:r>
      <w:r w:rsidRPr="003807D9">
        <w:t xml:space="preserve">Grades and assignment descriptions may be accessed as needed via the </w:t>
      </w:r>
      <w:r w:rsidR="00341087">
        <w:t xml:space="preserve">Canvas </w:t>
      </w:r>
      <w:r w:rsidRPr="003807D9">
        <w:t>course website</w:t>
      </w:r>
      <w:r w:rsidR="009A09F0">
        <w:t>.</w:t>
      </w:r>
    </w:p>
    <w:p w14:paraId="27DFE738" w14:textId="77777777" w:rsidR="003807D9" w:rsidRPr="003807D9" w:rsidRDefault="003807D9" w:rsidP="003807D9">
      <w:pPr>
        <w:spacing w:after="0" w:line="240" w:lineRule="auto"/>
      </w:pPr>
    </w:p>
    <w:p w14:paraId="53B61F4B" w14:textId="6E32E26A" w:rsidR="003807D9" w:rsidRDefault="003807D9" w:rsidP="00D16524">
      <w:pPr>
        <w:spacing w:after="0" w:line="240" w:lineRule="auto"/>
      </w:pPr>
      <w:r w:rsidRPr="003807D9">
        <w:t xml:space="preserve">The </w:t>
      </w:r>
      <w:r w:rsidR="001A5936">
        <w:t>culminating</w:t>
      </w:r>
      <w:r w:rsidRPr="003807D9">
        <w:t xml:space="preserve"> assignment</w:t>
      </w:r>
      <w:r w:rsidR="008451A4">
        <w:t xml:space="preserve"> </w:t>
      </w:r>
      <w:r w:rsidRPr="003807D9">
        <w:t xml:space="preserve">for this course will be the development of an actual </w:t>
      </w:r>
      <w:r w:rsidR="008451A4">
        <w:t xml:space="preserve">grant proposal </w:t>
      </w:r>
      <w:r w:rsidRPr="003807D9">
        <w:t xml:space="preserve">of your choice. </w:t>
      </w:r>
      <w:r w:rsidR="008451A4">
        <w:t xml:space="preserve">Most </w:t>
      </w:r>
      <w:r w:rsidR="001A5936">
        <w:t>weekly</w:t>
      </w:r>
      <w:r w:rsidR="008451A4">
        <w:t xml:space="preserve"> assignments will </w:t>
      </w:r>
      <w:r w:rsidR="00D04FD3">
        <w:t>aid in the</w:t>
      </w:r>
      <w:r w:rsidR="008451A4">
        <w:t xml:space="preserve"> development of components of your final grant proposal.</w:t>
      </w:r>
      <w:r w:rsidR="00D04FD3">
        <w:t xml:space="preserve"> Peer and other external review of proposal components will </w:t>
      </w:r>
      <w:r w:rsidR="009F227C">
        <w:t xml:space="preserve">also </w:t>
      </w:r>
      <w:r w:rsidR="00D04FD3">
        <w:t>play a large role in the development of your final submission.</w:t>
      </w:r>
      <w:r w:rsidR="00A91663">
        <w:t xml:space="preserve"> </w:t>
      </w:r>
    </w:p>
    <w:p w14:paraId="0CDB52D2" w14:textId="77777777" w:rsidR="00B85301" w:rsidRDefault="00B85301" w:rsidP="00D16524">
      <w:pPr>
        <w:spacing w:after="0" w:line="240" w:lineRule="auto"/>
      </w:pPr>
    </w:p>
    <w:p w14:paraId="71A8822C" w14:textId="77777777" w:rsidR="00B70A23" w:rsidRDefault="00B70A23" w:rsidP="00B85301">
      <w:pPr>
        <w:spacing w:after="0" w:line="240" w:lineRule="auto"/>
        <w:rPr>
          <w:b/>
          <w:bCs/>
        </w:rPr>
      </w:pPr>
    </w:p>
    <w:p w14:paraId="5504FC35" w14:textId="0EEE93CB" w:rsidR="00B85301" w:rsidRPr="00B85301" w:rsidRDefault="00B85301" w:rsidP="00B85301">
      <w:pPr>
        <w:spacing w:after="0" w:line="240" w:lineRule="auto"/>
      </w:pPr>
      <w:r w:rsidRPr="00B85301">
        <w:rPr>
          <w:b/>
          <w:bCs/>
        </w:rPr>
        <w:lastRenderedPageBreak/>
        <w:t>GRADING</w:t>
      </w:r>
    </w:p>
    <w:p w14:paraId="3B4C66C1" w14:textId="040B780A" w:rsidR="00B85301" w:rsidRPr="00B85301" w:rsidRDefault="00B85301" w:rsidP="00B85301">
      <w:pPr>
        <w:spacing w:after="0" w:line="240" w:lineRule="auto"/>
      </w:pPr>
      <w:r w:rsidRPr="00B85301">
        <w:t xml:space="preserve">The </w:t>
      </w:r>
      <w:r>
        <w:t xml:space="preserve">completed grant proposal will be worth </w:t>
      </w:r>
      <w:r w:rsidR="009F227C">
        <w:t>25</w:t>
      </w:r>
      <w:r>
        <w:t xml:space="preserve"> percent of your final gr</w:t>
      </w:r>
      <w:r w:rsidR="00F152AA">
        <w:t>ade. Peer critiques will be worth</w:t>
      </w:r>
      <w:r>
        <w:t xml:space="preserve"> 25 percent of your grade, and </w:t>
      </w:r>
      <w:r w:rsidRPr="00B85301">
        <w:t xml:space="preserve">smaller weekly assignments will comprise the </w:t>
      </w:r>
      <w:r>
        <w:t xml:space="preserve">final </w:t>
      </w:r>
      <w:r w:rsidR="004F1A60">
        <w:t>50</w:t>
      </w:r>
      <w:r>
        <w:t xml:space="preserve"> percent</w:t>
      </w:r>
      <w:r w:rsidRPr="00B85301">
        <w:t xml:space="preserve"> of </w:t>
      </w:r>
      <w:r>
        <w:t>your</w:t>
      </w:r>
      <w:r w:rsidRPr="00B85301">
        <w:t xml:space="preserve"> final grade for this course.</w:t>
      </w:r>
    </w:p>
    <w:p w14:paraId="7D0ECA5C" w14:textId="77777777" w:rsidR="00B85301" w:rsidRPr="00B85301" w:rsidRDefault="00B85301" w:rsidP="00B85301">
      <w:pPr>
        <w:spacing w:after="0" w:line="240" w:lineRule="auto"/>
      </w:pPr>
    </w:p>
    <w:p w14:paraId="3B7619DE" w14:textId="77777777" w:rsidR="00B85301" w:rsidRDefault="00FC65B7" w:rsidP="00B85301">
      <w:pPr>
        <w:spacing w:after="0" w:line="240" w:lineRule="auto"/>
      </w:pPr>
      <w:r>
        <w:t>94</w:t>
      </w:r>
      <w:r w:rsidR="00B85301" w:rsidRPr="00B85301">
        <w:t>% and above = A</w:t>
      </w:r>
    </w:p>
    <w:p w14:paraId="3CCB2999" w14:textId="77777777" w:rsidR="008B15FD" w:rsidRPr="00B85301" w:rsidRDefault="00E932D4" w:rsidP="00B85301">
      <w:pPr>
        <w:spacing w:after="0" w:line="240" w:lineRule="auto"/>
      </w:pPr>
      <w:r>
        <w:t>90-93% = A-</w:t>
      </w:r>
    </w:p>
    <w:p w14:paraId="5907A527" w14:textId="77777777" w:rsidR="00B85301" w:rsidRDefault="00FC65B7" w:rsidP="00B85301">
      <w:pPr>
        <w:spacing w:after="0" w:line="240" w:lineRule="auto"/>
      </w:pPr>
      <w:r>
        <w:t>84</w:t>
      </w:r>
      <w:r w:rsidR="00B85301" w:rsidRPr="00B85301">
        <w:t>-89%</w:t>
      </w:r>
      <w:r w:rsidR="00B85301" w:rsidRPr="00B85301">
        <w:tab/>
        <w:t xml:space="preserve"> = B</w:t>
      </w:r>
    </w:p>
    <w:p w14:paraId="1557A974" w14:textId="77777777" w:rsidR="00E932D4" w:rsidRPr="00B85301" w:rsidRDefault="00E932D4" w:rsidP="00B85301">
      <w:pPr>
        <w:spacing w:after="0" w:line="240" w:lineRule="auto"/>
      </w:pPr>
      <w:r>
        <w:t>80-83% = B-</w:t>
      </w:r>
    </w:p>
    <w:p w14:paraId="5F0C8A46" w14:textId="77777777" w:rsidR="00834BCE" w:rsidRDefault="00E932D4" w:rsidP="00C20D39">
      <w:pPr>
        <w:spacing w:after="0" w:line="240" w:lineRule="auto"/>
      </w:pPr>
      <w:r>
        <w:t>74</w:t>
      </w:r>
      <w:r w:rsidR="00B85301" w:rsidRPr="00B85301">
        <w:t>-79%</w:t>
      </w:r>
      <w:r w:rsidR="00B85301" w:rsidRPr="00B85301">
        <w:tab/>
        <w:t xml:space="preserve"> = C</w:t>
      </w:r>
    </w:p>
    <w:p w14:paraId="7F21960A" w14:textId="77777777" w:rsidR="00E932D4" w:rsidRDefault="00E932D4" w:rsidP="00C20D39">
      <w:pPr>
        <w:spacing w:after="0" w:line="240" w:lineRule="auto"/>
      </w:pPr>
      <w:r>
        <w:t>70-73% = C-</w:t>
      </w:r>
    </w:p>
    <w:p w14:paraId="4685EC14" w14:textId="77777777" w:rsidR="00E932D4" w:rsidRPr="00834BCE" w:rsidRDefault="00E932D4" w:rsidP="00C20D39">
      <w:pPr>
        <w:spacing w:after="0" w:line="240" w:lineRule="auto"/>
      </w:pPr>
    </w:p>
    <w:sectPr w:rsidR="00E932D4" w:rsidRPr="00834BCE" w:rsidSect="00FC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AF7"/>
    <w:multiLevelType w:val="hybridMultilevel"/>
    <w:tmpl w:val="5900E562"/>
    <w:lvl w:ilvl="0" w:tplc="687606DC">
      <w:start w:val="1"/>
      <w:numFmt w:val="bullet"/>
      <w:lvlText w:val="•"/>
      <w:lvlJc w:val="left"/>
      <w:pPr>
        <w:tabs>
          <w:tab w:val="num" w:pos="720"/>
        </w:tabs>
        <w:ind w:left="720" w:hanging="360"/>
      </w:pPr>
      <w:rPr>
        <w:rFonts w:ascii="Arial" w:hAnsi="Arial" w:hint="default"/>
      </w:rPr>
    </w:lvl>
    <w:lvl w:ilvl="1" w:tplc="8FC86686">
      <w:start w:val="1"/>
      <w:numFmt w:val="bullet"/>
      <w:lvlText w:val="•"/>
      <w:lvlJc w:val="left"/>
      <w:pPr>
        <w:tabs>
          <w:tab w:val="num" w:pos="1440"/>
        </w:tabs>
        <w:ind w:left="1440" w:hanging="360"/>
      </w:pPr>
      <w:rPr>
        <w:rFonts w:ascii="Arial" w:hAnsi="Arial" w:hint="default"/>
      </w:rPr>
    </w:lvl>
    <w:lvl w:ilvl="2" w:tplc="902A03B4" w:tentative="1">
      <w:start w:val="1"/>
      <w:numFmt w:val="bullet"/>
      <w:lvlText w:val="•"/>
      <w:lvlJc w:val="left"/>
      <w:pPr>
        <w:tabs>
          <w:tab w:val="num" w:pos="2160"/>
        </w:tabs>
        <w:ind w:left="2160" w:hanging="360"/>
      </w:pPr>
      <w:rPr>
        <w:rFonts w:ascii="Arial" w:hAnsi="Arial" w:hint="default"/>
      </w:rPr>
    </w:lvl>
    <w:lvl w:ilvl="3" w:tplc="4860E7D6" w:tentative="1">
      <w:start w:val="1"/>
      <w:numFmt w:val="bullet"/>
      <w:lvlText w:val="•"/>
      <w:lvlJc w:val="left"/>
      <w:pPr>
        <w:tabs>
          <w:tab w:val="num" w:pos="2880"/>
        </w:tabs>
        <w:ind w:left="2880" w:hanging="360"/>
      </w:pPr>
      <w:rPr>
        <w:rFonts w:ascii="Arial" w:hAnsi="Arial" w:hint="default"/>
      </w:rPr>
    </w:lvl>
    <w:lvl w:ilvl="4" w:tplc="B15453AA" w:tentative="1">
      <w:start w:val="1"/>
      <w:numFmt w:val="bullet"/>
      <w:lvlText w:val="•"/>
      <w:lvlJc w:val="left"/>
      <w:pPr>
        <w:tabs>
          <w:tab w:val="num" w:pos="3600"/>
        </w:tabs>
        <w:ind w:left="3600" w:hanging="360"/>
      </w:pPr>
      <w:rPr>
        <w:rFonts w:ascii="Arial" w:hAnsi="Arial" w:hint="default"/>
      </w:rPr>
    </w:lvl>
    <w:lvl w:ilvl="5" w:tplc="0C081360" w:tentative="1">
      <w:start w:val="1"/>
      <w:numFmt w:val="bullet"/>
      <w:lvlText w:val="•"/>
      <w:lvlJc w:val="left"/>
      <w:pPr>
        <w:tabs>
          <w:tab w:val="num" w:pos="4320"/>
        </w:tabs>
        <w:ind w:left="4320" w:hanging="360"/>
      </w:pPr>
      <w:rPr>
        <w:rFonts w:ascii="Arial" w:hAnsi="Arial" w:hint="default"/>
      </w:rPr>
    </w:lvl>
    <w:lvl w:ilvl="6" w:tplc="87B4AC06" w:tentative="1">
      <w:start w:val="1"/>
      <w:numFmt w:val="bullet"/>
      <w:lvlText w:val="•"/>
      <w:lvlJc w:val="left"/>
      <w:pPr>
        <w:tabs>
          <w:tab w:val="num" w:pos="5040"/>
        </w:tabs>
        <w:ind w:left="5040" w:hanging="360"/>
      </w:pPr>
      <w:rPr>
        <w:rFonts w:ascii="Arial" w:hAnsi="Arial" w:hint="default"/>
      </w:rPr>
    </w:lvl>
    <w:lvl w:ilvl="7" w:tplc="F2600342" w:tentative="1">
      <w:start w:val="1"/>
      <w:numFmt w:val="bullet"/>
      <w:lvlText w:val="•"/>
      <w:lvlJc w:val="left"/>
      <w:pPr>
        <w:tabs>
          <w:tab w:val="num" w:pos="5760"/>
        </w:tabs>
        <w:ind w:left="5760" w:hanging="360"/>
      </w:pPr>
      <w:rPr>
        <w:rFonts w:ascii="Arial" w:hAnsi="Arial" w:hint="default"/>
      </w:rPr>
    </w:lvl>
    <w:lvl w:ilvl="8" w:tplc="519C536A" w:tentative="1">
      <w:start w:val="1"/>
      <w:numFmt w:val="bullet"/>
      <w:lvlText w:val="•"/>
      <w:lvlJc w:val="left"/>
      <w:pPr>
        <w:tabs>
          <w:tab w:val="num" w:pos="6480"/>
        </w:tabs>
        <w:ind w:left="6480" w:hanging="360"/>
      </w:pPr>
      <w:rPr>
        <w:rFonts w:ascii="Arial" w:hAnsi="Arial" w:hint="default"/>
      </w:rPr>
    </w:lvl>
  </w:abstractNum>
  <w:num w:numId="1" w16cid:durableId="71566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39"/>
    <w:rsid w:val="00041108"/>
    <w:rsid w:val="00067332"/>
    <w:rsid w:val="000D18A7"/>
    <w:rsid w:val="000E536E"/>
    <w:rsid w:val="001315E4"/>
    <w:rsid w:val="001A5936"/>
    <w:rsid w:val="00215E11"/>
    <w:rsid w:val="00224960"/>
    <w:rsid w:val="002610B8"/>
    <w:rsid w:val="002859EC"/>
    <w:rsid w:val="002C05AA"/>
    <w:rsid w:val="002F083F"/>
    <w:rsid w:val="00341087"/>
    <w:rsid w:val="003648DB"/>
    <w:rsid w:val="00376583"/>
    <w:rsid w:val="003807D9"/>
    <w:rsid w:val="003B36F0"/>
    <w:rsid w:val="003B6DA4"/>
    <w:rsid w:val="003D49ED"/>
    <w:rsid w:val="003D6103"/>
    <w:rsid w:val="003E7EAD"/>
    <w:rsid w:val="004225BF"/>
    <w:rsid w:val="00426DA1"/>
    <w:rsid w:val="004328BE"/>
    <w:rsid w:val="00445746"/>
    <w:rsid w:val="004617FB"/>
    <w:rsid w:val="00484007"/>
    <w:rsid w:val="004A6BE5"/>
    <w:rsid w:val="004E3948"/>
    <w:rsid w:val="004F1A60"/>
    <w:rsid w:val="00504DD2"/>
    <w:rsid w:val="005062D4"/>
    <w:rsid w:val="00507975"/>
    <w:rsid w:val="00517B64"/>
    <w:rsid w:val="00527DBA"/>
    <w:rsid w:val="005532C3"/>
    <w:rsid w:val="005705B3"/>
    <w:rsid w:val="00576961"/>
    <w:rsid w:val="005D320C"/>
    <w:rsid w:val="005D44E2"/>
    <w:rsid w:val="005D64F2"/>
    <w:rsid w:val="00606D24"/>
    <w:rsid w:val="006537F4"/>
    <w:rsid w:val="006D589C"/>
    <w:rsid w:val="00705C60"/>
    <w:rsid w:val="007567A8"/>
    <w:rsid w:val="007835DA"/>
    <w:rsid w:val="007B58CF"/>
    <w:rsid w:val="007D30DD"/>
    <w:rsid w:val="007E6D2A"/>
    <w:rsid w:val="007F1323"/>
    <w:rsid w:val="007F65C8"/>
    <w:rsid w:val="00834BCE"/>
    <w:rsid w:val="008451A4"/>
    <w:rsid w:val="008855A1"/>
    <w:rsid w:val="008B15FD"/>
    <w:rsid w:val="008C449C"/>
    <w:rsid w:val="008D2603"/>
    <w:rsid w:val="008D4C3D"/>
    <w:rsid w:val="009022FA"/>
    <w:rsid w:val="009329C0"/>
    <w:rsid w:val="00943426"/>
    <w:rsid w:val="00957E68"/>
    <w:rsid w:val="0098009F"/>
    <w:rsid w:val="009A09F0"/>
    <w:rsid w:val="009C1F70"/>
    <w:rsid w:val="009F01C7"/>
    <w:rsid w:val="009F227C"/>
    <w:rsid w:val="009F593C"/>
    <w:rsid w:val="00A22797"/>
    <w:rsid w:val="00A27F98"/>
    <w:rsid w:val="00A32EF6"/>
    <w:rsid w:val="00A9123B"/>
    <w:rsid w:val="00A91663"/>
    <w:rsid w:val="00AA7F9B"/>
    <w:rsid w:val="00B157F6"/>
    <w:rsid w:val="00B34A61"/>
    <w:rsid w:val="00B35166"/>
    <w:rsid w:val="00B41902"/>
    <w:rsid w:val="00B70A23"/>
    <w:rsid w:val="00B731AF"/>
    <w:rsid w:val="00B85301"/>
    <w:rsid w:val="00B87CA7"/>
    <w:rsid w:val="00BA1248"/>
    <w:rsid w:val="00BA7A98"/>
    <w:rsid w:val="00BC3F56"/>
    <w:rsid w:val="00BF6838"/>
    <w:rsid w:val="00C01CA7"/>
    <w:rsid w:val="00C20D39"/>
    <w:rsid w:val="00C94C58"/>
    <w:rsid w:val="00CD7E07"/>
    <w:rsid w:val="00CF51D6"/>
    <w:rsid w:val="00D04FD3"/>
    <w:rsid w:val="00D16524"/>
    <w:rsid w:val="00D34775"/>
    <w:rsid w:val="00D525A9"/>
    <w:rsid w:val="00D57D68"/>
    <w:rsid w:val="00D808A9"/>
    <w:rsid w:val="00DA6B56"/>
    <w:rsid w:val="00DC7808"/>
    <w:rsid w:val="00DE673A"/>
    <w:rsid w:val="00E309BD"/>
    <w:rsid w:val="00E35480"/>
    <w:rsid w:val="00E458CE"/>
    <w:rsid w:val="00E60CE7"/>
    <w:rsid w:val="00E61BAB"/>
    <w:rsid w:val="00E932D4"/>
    <w:rsid w:val="00EA6094"/>
    <w:rsid w:val="00ED624D"/>
    <w:rsid w:val="00EF1A2C"/>
    <w:rsid w:val="00F1436D"/>
    <w:rsid w:val="00F152AA"/>
    <w:rsid w:val="00F55A48"/>
    <w:rsid w:val="00F77986"/>
    <w:rsid w:val="00F91410"/>
    <w:rsid w:val="00FA2CF2"/>
    <w:rsid w:val="00FB3FFC"/>
    <w:rsid w:val="00FC65B7"/>
    <w:rsid w:val="00FD2899"/>
    <w:rsid w:val="00FF200B"/>
    <w:rsid w:val="6BA4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E25D"/>
  <w15:docId w15:val="{49969EAE-09FA-4331-9F5F-168CD0BE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73A"/>
    <w:rPr>
      <w:color w:val="0000FF" w:themeColor="hyperlink"/>
      <w:u w:val="single"/>
    </w:rPr>
  </w:style>
  <w:style w:type="character" w:styleId="UnresolvedMention">
    <w:name w:val="Unresolved Mention"/>
    <w:basedOn w:val="DefaultParagraphFont"/>
    <w:uiPriority w:val="99"/>
    <w:semiHidden/>
    <w:unhideWhenUsed/>
    <w:rsid w:val="00041108"/>
    <w:rPr>
      <w:color w:val="605E5C"/>
      <w:shd w:val="clear" w:color="auto" w:fill="E1DFDD"/>
    </w:rPr>
  </w:style>
  <w:style w:type="character" w:styleId="FollowedHyperlink">
    <w:name w:val="FollowedHyperlink"/>
    <w:basedOn w:val="DefaultParagraphFont"/>
    <w:uiPriority w:val="99"/>
    <w:semiHidden/>
    <w:unhideWhenUsed/>
    <w:rsid w:val="0090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40138">
      <w:bodyDiv w:val="1"/>
      <w:marLeft w:val="0"/>
      <w:marRight w:val="0"/>
      <w:marTop w:val="0"/>
      <w:marBottom w:val="0"/>
      <w:divBdr>
        <w:top w:val="none" w:sz="0" w:space="0" w:color="auto"/>
        <w:left w:val="none" w:sz="0" w:space="0" w:color="auto"/>
        <w:bottom w:val="none" w:sz="0" w:space="0" w:color="auto"/>
        <w:right w:val="none" w:sz="0" w:space="0" w:color="auto"/>
      </w:divBdr>
    </w:div>
    <w:div w:id="419370863">
      <w:bodyDiv w:val="1"/>
      <w:marLeft w:val="0"/>
      <w:marRight w:val="0"/>
      <w:marTop w:val="0"/>
      <w:marBottom w:val="0"/>
      <w:divBdr>
        <w:top w:val="none" w:sz="0" w:space="0" w:color="auto"/>
        <w:left w:val="none" w:sz="0" w:space="0" w:color="auto"/>
        <w:bottom w:val="none" w:sz="0" w:space="0" w:color="auto"/>
        <w:right w:val="none" w:sz="0" w:space="0" w:color="auto"/>
      </w:divBdr>
      <w:divsChild>
        <w:div w:id="253704327">
          <w:marLeft w:val="1440"/>
          <w:marRight w:val="0"/>
          <w:marTop w:val="0"/>
          <w:marBottom w:val="0"/>
          <w:divBdr>
            <w:top w:val="none" w:sz="0" w:space="0" w:color="auto"/>
            <w:left w:val="none" w:sz="0" w:space="0" w:color="auto"/>
            <w:bottom w:val="none" w:sz="0" w:space="0" w:color="auto"/>
            <w:right w:val="none" w:sz="0" w:space="0" w:color="auto"/>
          </w:divBdr>
        </w:div>
      </w:divsChild>
    </w:div>
    <w:div w:id="1387298771">
      <w:bodyDiv w:val="1"/>
      <w:marLeft w:val="0"/>
      <w:marRight w:val="0"/>
      <w:marTop w:val="0"/>
      <w:marBottom w:val="0"/>
      <w:divBdr>
        <w:top w:val="none" w:sz="0" w:space="0" w:color="auto"/>
        <w:left w:val="none" w:sz="0" w:space="0" w:color="auto"/>
        <w:bottom w:val="none" w:sz="0" w:space="0" w:color="auto"/>
        <w:right w:val="none" w:sz="0" w:space="0" w:color="auto"/>
      </w:divBdr>
    </w:div>
    <w:div w:id="19485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740</Number>
    <Section xmlns="409cf07c-705a-4568-bc2e-e1a7cd36a2d3">60</Section>
    <Calendar_x0020_Year xmlns="409cf07c-705a-4568-bc2e-e1a7cd36a2d3">2023</Calendar_x0020_Year>
    <Course_x0020_Name xmlns="409cf07c-705a-4568-bc2e-e1a7cd36a2d3">Grants and Funding for Small Projects</Course_x0020_Name>
    <Instructor xmlns="409cf07c-705a-4568-bc2e-e1a7cd36a2d3">Michelle Goetsch</Instructor>
    <Pre xmlns="409cf07c-705a-4568-bc2e-e1a7cd36a2d3">22</Pre>
  </documentManagement>
</p:properties>
</file>

<file path=customXml/itemProps1.xml><?xml version="1.0" encoding="utf-8"?>
<ds:datastoreItem xmlns:ds="http://schemas.openxmlformats.org/officeDocument/2006/customXml" ds:itemID="{BAFB58E3-299B-4FBC-AD57-55FDD38C9313}"/>
</file>

<file path=customXml/itemProps2.xml><?xml version="1.0" encoding="utf-8"?>
<ds:datastoreItem xmlns:ds="http://schemas.openxmlformats.org/officeDocument/2006/customXml" ds:itemID="{92722DDD-1299-4146-9D9E-F0001AD238E3}"/>
</file>

<file path=customXml/itemProps3.xml><?xml version="1.0" encoding="utf-8"?>
<ds:datastoreItem xmlns:ds="http://schemas.openxmlformats.org/officeDocument/2006/customXml" ds:itemID="{F014D22A-A973-4609-956D-74C08F93B889}"/>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Goetsch, Michelle</dc:creator>
  <cp:lastModifiedBy>Michelle Goetsch</cp:lastModifiedBy>
  <cp:revision>5</cp:revision>
  <cp:lastPrinted>2014-05-27T15:35:00Z</cp:lastPrinted>
  <dcterms:created xsi:type="dcterms:W3CDTF">2023-05-29T22:43:00Z</dcterms:created>
  <dcterms:modified xsi:type="dcterms:W3CDTF">2023-05-29T22:48:00Z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